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3236A" w14:textId="66196940" w:rsidR="00F54C0A" w:rsidRDefault="0095169B">
      <w:r>
        <w:t>RFP 2025-030VF Q&amp;A Session</w:t>
      </w:r>
    </w:p>
    <w:p w14:paraId="23955A3B" w14:textId="13B2D648" w:rsidR="0095169B" w:rsidRDefault="0095169B">
      <w:r>
        <w:t>EC Attendees: Rachael Vega, Ryan Gadzo</w:t>
      </w:r>
    </w:p>
    <w:p w14:paraId="1BBA03F6" w14:textId="4A56565B" w:rsidR="0095169B" w:rsidRDefault="0095169B">
      <w:r>
        <w:t>Proposer Attendees:</w:t>
      </w:r>
      <w:r w:rsidR="000369D6">
        <w:t xml:space="preserve"> Denis Olsen (</w:t>
      </w:r>
      <w:r w:rsidR="00F306F4">
        <w:t>TransAction Associates</w:t>
      </w:r>
      <w:r w:rsidR="000369D6">
        <w:t>)</w:t>
      </w:r>
    </w:p>
    <w:p w14:paraId="3C56BED0" w14:textId="77777777" w:rsidR="0095169B" w:rsidRDefault="0095169B"/>
    <w:p w14:paraId="2ED4A49E" w14:textId="33FD446C" w:rsidR="0095169B" w:rsidRDefault="006D677A" w:rsidP="0095169B">
      <w:pPr>
        <w:pStyle w:val="ListParagraph"/>
        <w:numPr>
          <w:ilvl w:val="0"/>
          <w:numId w:val="1"/>
        </w:numPr>
      </w:pPr>
      <w:r>
        <w:t>What is the relationship with Erie County Department of Senior Services and the RTAP program?</w:t>
      </w:r>
    </w:p>
    <w:p w14:paraId="6C6AFC71" w14:textId="77777777" w:rsidR="00F306F4" w:rsidRDefault="00F306F4" w:rsidP="00F306F4">
      <w:pPr>
        <w:pStyle w:val="ListParagraph"/>
      </w:pPr>
    </w:p>
    <w:p w14:paraId="2A3E1B8B" w14:textId="5B1F6A9B" w:rsidR="00F306F4" w:rsidRDefault="00F306F4" w:rsidP="00F306F4">
      <w:pPr>
        <w:pStyle w:val="ListParagraph"/>
        <w:rPr>
          <w:color w:val="FF0000"/>
        </w:rPr>
      </w:pPr>
      <w:r>
        <w:rPr>
          <w:color w:val="FF0000"/>
        </w:rPr>
        <w:t>As a 5310 recipient from NYSDOT, we are eligible to access RTAP scholarship funds and additional grants supported by the FTA and the 5310/5311 programs.</w:t>
      </w:r>
    </w:p>
    <w:p w14:paraId="28BB1751" w14:textId="77777777" w:rsidR="00F306F4" w:rsidRPr="00F306F4" w:rsidRDefault="00F306F4" w:rsidP="00F306F4">
      <w:pPr>
        <w:pStyle w:val="ListParagraph"/>
        <w:rPr>
          <w:color w:val="FF0000"/>
        </w:rPr>
      </w:pPr>
    </w:p>
    <w:p w14:paraId="1DF933A5" w14:textId="71B1F536" w:rsidR="00F306F4" w:rsidRDefault="006D677A" w:rsidP="00F306F4">
      <w:pPr>
        <w:pStyle w:val="ListParagraph"/>
        <w:numPr>
          <w:ilvl w:val="0"/>
          <w:numId w:val="1"/>
        </w:numPr>
      </w:pPr>
      <w:r>
        <w:t>What are the relationships with municipalities and the county? Are they constructed as a council of aging?</w:t>
      </w:r>
    </w:p>
    <w:p w14:paraId="074F3797" w14:textId="77777777" w:rsidR="00F306F4" w:rsidRDefault="00F306F4" w:rsidP="00F306F4">
      <w:pPr>
        <w:pStyle w:val="ListParagraph"/>
      </w:pPr>
    </w:p>
    <w:p w14:paraId="46B0FAA7" w14:textId="375F9EF3" w:rsidR="00F306F4" w:rsidRPr="00F306F4" w:rsidRDefault="00F306F4" w:rsidP="00F306F4">
      <w:pPr>
        <w:pStyle w:val="ListParagraph"/>
        <w:rPr>
          <w:color w:val="FF0000"/>
        </w:rPr>
      </w:pPr>
      <w:r w:rsidRPr="00F306F4">
        <w:rPr>
          <w:color w:val="FF0000"/>
        </w:rPr>
        <w:t>Erie County Department of Senior Services is the Area Agency on Aging for Erie County. It is the lead government entity when it comes to serving older adults within the Erie County limits. Senior Services acts as the center of the wheel when it comes to transportation. Senior Services is responsible for procuring vehicles, leasing vehicles to partners, registering clients, scheduling and dispatching daily trips and all required reporting. Our partners, both municipal and nonprofit, are responsible for the daily staffing of the vans, maintenance, and operations costs for the transportation services offered through their agency. Our agencies offer anywhere from 3 – 5 service days per week.</w:t>
      </w:r>
    </w:p>
    <w:p w14:paraId="02E5D88B" w14:textId="77777777" w:rsidR="00F306F4" w:rsidRDefault="00F306F4" w:rsidP="00F306F4">
      <w:pPr>
        <w:pStyle w:val="ListParagraph"/>
      </w:pPr>
    </w:p>
    <w:p w14:paraId="4E226B2E" w14:textId="31F4A2FA" w:rsidR="006D677A" w:rsidRDefault="006D677A" w:rsidP="0095169B">
      <w:pPr>
        <w:pStyle w:val="ListParagraph"/>
        <w:numPr>
          <w:ilvl w:val="0"/>
          <w:numId w:val="1"/>
        </w:numPr>
      </w:pPr>
      <w:r>
        <w:t>How far in advance do clients have to book trips for medical and non-medical trips?</w:t>
      </w:r>
    </w:p>
    <w:p w14:paraId="3D04F263" w14:textId="10AE6D51" w:rsidR="00F306F4" w:rsidRPr="00F370C3" w:rsidRDefault="00F306F4" w:rsidP="00F306F4">
      <w:pPr>
        <w:pStyle w:val="ListParagraph"/>
        <w:rPr>
          <w:color w:val="FF0000"/>
        </w:rPr>
      </w:pPr>
      <w:r w:rsidRPr="00F370C3">
        <w:rPr>
          <w:color w:val="FF0000"/>
        </w:rPr>
        <w:t xml:space="preserve">For medical appointments, the window to book appointments opens 2 weeks prior to the </w:t>
      </w:r>
      <w:r w:rsidR="00F370C3" w:rsidRPr="00F370C3">
        <w:rPr>
          <w:color w:val="FF0000"/>
        </w:rPr>
        <w:t>day,</w:t>
      </w:r>
      <w:r w:rsidRPr="00F370C3">
        <w:rPr>
          <w:color w:val="FF0000"/>
        </w:rPr>
        <w:t xml:space="preserve"> transportation services are needed.</w:t>
      </w:r>
    </w:p>
    <w:p w14:paraId="30F6AD36" w14:textId="31E80B80" w:rsidR="00F306F4" w:rsidRPr="00F370C3" w:rsidRDefault="00F306F4" w:rsidP="00F306F4">
      <w:pPr>
        <w:pStyle w:val="ListParagraph"/>
        <w:rPr>
          <w:color w:val="FF0000"/>
        </w:rPr>
      </w:pPr>
      <w:r w:rsidRPr="00F370C3">
        <w:rPr>
          <w:color w:val="FF0000"/>
        </w:rPr>
        <w:t xml:space="preserve">For </w:t>
      </w:r>
      <w:r w:rsidR="00F370C3" w:rsidRPr="00F370C3">
        <w:rPr>
          <w:color w:val="FF0000"/>
        </w:rPr>
        <w:t>non-medical</w:t>
      </w:r>
      <w:r w:rsidRPr="00F370C3">
        <w:rPr>
          <w:color w:val="FF0000"/>
        </w:rPr>
        <w:t xml:space="preserve"> appointments, the window to book appointments opens 1 week prior to the </w:t>
      </w:r>
      <w:r w:rsidR="00F370C3" w:rsidRPr="00F370C3">
        <w:rPr>
          <w:color w:val="FF0000"/>
        </w:rPr>
        <w:t>day,</w:t>
      </w:r>
      <w:r w:rsidRPr="00F370C3">
        <w:rPr>
          <w:color w:val="FF0000"/>
        </w:rPr>
        <w:t xml:space="preserve"> transportation services are needed.</w:t>
      </w:r>
    </w:p>
    <w:p w14:paraId="38058BCC" w14:textId="77777777" w:rsidR="00F306F4" w:rsidRDefault="00F306F4" w:rsidP="00F306F4">
      <w:pPr>
        <w:pStyle w:val="ListParagraph"/>
      </w:pPr>
    </w:p>
    <w:p w14:paraId="6F93CFD6" w14:textId="7A054CE9" w:rsidR="00F306F4" w:rsidRDefault="00F306F4" w:rsidP="00F306F4">
      <w:pPr>
        <w:pStyle w:val="ListParagraph"/>
        <w:numPr>
          <w:ilvl w:val="0"/>
          <w:numId w:val="1"/>
        </w:numPr>
      </w:pPr>
      <w:r w:rsidRPr="00F306F4">
        <w:t>Approximately how many attendees are expected at each of the two planned in-person training sessions?</w:t>
      </w:r>
    </w:p>
    <w:p w14:paraId="0B7CD2B0" w14:textId="77777777" w:rsidR="00F370C3" w:rsidRDefault="00F370C3" w:rsidP="00F370C3">
      <w:pPr>
        <w:pStyle w:val="ListParagraph"/>
      </w:pPr>
    </w:p>
    <w:p w14:paraId="683CE8CE" w14:textId="04DF8339" w:rsidR="00F370C3" w:rsidRPr="00F370C3" w:rsidRDefault="00F370C3" w:rsidP="00F370C3">
      <w:pPr>
        <w:pStyle w:val="ListParagraph"/>
        <w:rPr>
          <w:color w:val="FF0000"/>
        </w:rPr>
      </w:pPr>
      <w:r w:rsidRPr="00F370C3">
        <w:rPr>
          <w:color w:val="FF0000"/>
        </w:rPr>
        <w:t xml:space="preserve">As we have 13 partners, we expect between 70-75 attendees per day. There may be absences due to illness/vacation, but it would be safest to prepare </w:t>
      </w:r>
      <w:r w:rsidR="00F9277B">
        <w:rPr>
          <w:color w:val="FF0000"/>
        </w:rPr>
        <w:t xml:space="preserve">the proposal </w:t>
      </w:r>
      <w:r w:rsidRPr="00F370C3">
        <w:rPr>
          <w:color w:val="FF0000"/>
        </w:rPr>
        <w:t>for 75 attendees per day.</w:t>
      </w:r>
    </w:p>
    <w:p w14:paraId="3A54A5C4" w14:textId="77777777" w:rsidR="00F306F4" w:rsidRDefault="00F306F4" w:rsidP="00F306F4">
      <w:pPr>
        <w:pStyle w:val="ListParagraph"/>
      </w:pPr>
    </w:p>
    <w:p w14:paraId="31378777" w14:textId="77777777" w:rsidR="00F306F4" w:rsidRDefault="00F306F4" w:rsidP="00F306F4">
      <w:pPr>
        <w:pStyle w:val="ListParagraph"/>
      </w:pPr>
    </w:p>
    <w:p w14:paraId="039044D7" w14:textId="10A78D32" w:rsidR="00F306F4" w:rsidRDefault="00F306F4" w:rsidP="00F306F4">
      <w:pPr>
        <w:pStyle w:val="ListParagraph"/>
        <w:numPr>
          <w:ilvl w:val="0"/>
          <w:numId w:val="1"/>
        </w:numPr>
      </w:pPr>
      <w:r w:rsidRPr="00F306F4">
        <w:t>What is the expectation for how the in-person training will be offered. Will the same training sessions be offered on each of the two days and will the trainees be split between the two sessions? Or will the training topics to be covered be split over a two-day period with all attendees attending both days?</w:t>
      </w:r>
    </w:p>
    <w:p w14:paraId="4F2F668C" w14:textId="77777777" w:rsidR="00F370C3" w:rsidRDefault="00F370C3" w:rsidP="00F370C3">
      <w:pPr>
        <w:pStyle w:val="ListParagraph"/>
      </w:pPr>
    </w:p>
    <w:p w14:paraId="40E77945" w14:textId="2B93877E" w:rsidR="00F370C3" w:rsidRDefault="00F370C3" w:rsidP="00F370C3">
      <w:pPr>
        <w:pStyle w:val="ListParagraph"/>
        <w:rPr>
          <w:color w:val="FF0000"/>
        </w:rPr>
      </w:pPr>
      <w:r>
        <w:rPr>
          <w:color w:val="FF0000"/>
        </w:rPr>
        <w:t xml:space="preserve">The current venue we have secured for the trainings has a large 100 seat auditorium in which we felt could be used to </w:t>
      </w:r>
      <w:r w:rsidR="00F9277B">
        <w:rPr>
          <w:color w:val="FF0000"/>
        </w:rPr>
        <w:t>f</w:t>
      </w:r>
      <w:r>
        <w:rPr>
          <w:color w:val="FF0000"/>
        </w:rPr>
        <w:t>acilitate the Defensive Driving, Americans with Disabilities Act and the classroom portion on how to use the lift and secure a client who uses a wheelchair.</w:t>
      </w:r>
    </w:p>
    <w:p w14:paraId="2AE56A6F" w14:textId="77777777" w:rsidR="00F370C3" w:rsidRDefault="00F370C3" w:rsidP="00F370C3">
      <w:pPr>
        <w:pStyle w:val="ListParagraph"/>
        <w:rPr>
          <w:color w:val="FF0000"/>
        </w:rPr>
      </w:pPr>
    </w:p>
    <w:p w14:paraId="78D57FF4" w14:textId="785314F6" w:rsidR="00F370C3" w:rsidRDefault="00F370C3" w:rsidP="00F370C3">
      <w:pPr>
        <w:pStyle w:val="ListParagraph"/>
        <w:rPr>
          <w:color w:val="FF0000"/>
        </w:rPr>
      </w:pPr>
      <w:r>
        <w:rPr>
          <w:color w:val="FF0000"/>
        </w:rPr>
        <w:t>There will be 5 wheelchair accessible vehicles available to facilitate hands-on training for all participants</w:t>
      </w:r>
      <w:r w:rsidR="00F9277B">
        <w:rPr>
          <w:color w:val="FF0000"/>
        </w:rPr>
        <w:t xml:space="preserve"> on the second day of training</w:t>
      </w:r>
      <w:r>
        <w:rPr>
          <w:color w:val="FF0000"/>
        </w:rPr>
        <w:t>. Some of our partners have never had a wheelchair accessible vehicle, so this training will be valuable as most partners will be outfitted with a wheelchair accessible vehicle over the next 5 years. Also, one of our 2 spares currently is a wheelchair accessible vehicle.</w:t>
      </w:r>
    </w:p>
    <w:p w14:paraId="6A7C3DE2" w14:textId="77777777" w:rsidR="00F370C3" w:rsidRDefault="00F370C3" w:rsidP="00F370C3">
      <w:pPr>
        <w:pStyle w:val="ListParagraph"/>
        <w:rPr>
          <w:color w:val="FF0000"/>
        </w:rPr>
      </w:pPr>
    </w:p>
    <w:p w14:paraId="43C299E2" w14:textId="42405591" w:rsidR="00F370C3" w:rsidRPr="00F370C3" w:rsidRDefault="00F370C3" w:rsidP="00F370C3">
      <w:pPr>
        <w:pStyle w:val="ListParagraph"/>
        <w:rPr>
          <w:color w:val="FF0000"/>
        </w:rPr>
      </w:pPr>
      <w:r>
        <w:rPr>
          <w:color w:val="FF0000"/>
        </w:rPr>
        <w:t xml:space="preserve">Day 1 would be Defensive driving and ADA. Day 2 would be the classroom portion on how to use lift and secure a client who uses a wheelchair and the </w:t>
      </w:r>
      <w:r w:rsidR="0012211D">
        <w:rPr>
          <w:color w:val="FF0000"/>
        </w:rPr>
        <w:t>hands-on</w:t>
      </w:r>
      <w:r>
        <w:rPr>
          <w:color w:val="FF0000"/>
        </w:rPr>
        <w:t xml:space="preserve"> use of the lift and q-straint technology to </w:t>
      </w:r>
      <w:r w:rsidR="0032270E">
        <w:rPr>
          <w:color w:val="FF0000"/>
        </w:rPr>
        <w:t>secure a client for transport.</w:t>
      </w:r>
    </w:p>
    <w:p w14:paraId="2E43765A" w14:textId="77777777" w:rsidR="00F306F4" w:rsidRDefault="00F306F4" w:rsidP="00F306F4">
      <w:pPr>
        <w:pStyle w:val="ListParagraph"/>
      </w:pPr>
    </w:p>
    <w:p w14:paraId="6DA0E222" w14:textId="1536B797" w:rsidR="00F306F4" w:rsidRDefault="00F306F4" w:rsidP="00F306F4">
      <w:pPr>
        <w:pStyle w:val="ListParagraph"/>
        <w:numPr>
          <w:ilvl w:val="0"/>
          <w:numId w:val="1"/>
        </w:numPr>
      </w:pPr>
      <w:r w:rsidRPr="00F306F4">
        <w:t>Approximately how many people are expected to participate in the on-line training modules?</w:t>
      </w:r>
    </w:p>
    <w:p w14:paraId="0600706E" w14:textId="77777777" w:rsidR="00F370C3" w:rsidRDefault="00F370C3" w:rsidP="00F370C3">
      <w:pPr>
        <w:pStyle w:val="ListParagraph"/>
      </w:pPr>
    </w:p>
    <w:p w14:paraId="1E6AE5D9" w14:textId="7454A640" w:rsidR="00F370C3" w:rsidRPr="00F370C3" w:rsidRDefault="00F370C3" w:rsidP="00F370C3">
      <w:pPr>
        <w:pStyle w:val="ListParagraph"/>
        <w:rPr>
          <w:color w:val="FF0000"/>
        </w:rPr>
      </w:pPr>
      <w:r w:rsidRPr="00F370C3">
        <w:rPr>
          <w:color w:val="FF0000"/>
        </w:rPr>
        <w:t xml:space="preserve">The online training modules were </w:t>
      </w:r>
      <w:r w:rsidR="00F9277B">
        <w:rPr>
          <w:color w:val="FF0000"/>
        </w:rPr>
        <w:t xml:space="preserve">intended </w:t>
      </w:r>
      <w:r w:rsidRPr="00F370C3">
        <w:rPr>
          <w:color w:val="FF0000"/>
        </w:rPr>
        <w:t>for drivers hired after the training was held. As most drivers work part time and are retired themselves, and working with 13 partners, the possibility of having new drivers start after the training is high, so we d</w:t>
      </w:r>
      <w:r w:rsidR="00F9277B">
        <w:rPr>
          <w:color w:val="FF0000"/>
        </w:rPr>
        <w:t>o</w:t>
      </w:r>
      <w:r w:rsidRPr="00F370C3">
        <w:rPr>
          <w:color w:val="FF0000"/>
        </w:rPr>
        <w:t xml:space="preserve"> not have a concrete number of participants for the online training module</w:t>
      </w:r>
      <w:r w:rsidR="00F9277B">
        <w:rPr>
          <w:color w:val="FF0000"/>
        </w:rPr>
        <w:t>.</w:t>
      </w:r>
      <w:r w:rsidRPr="00F370C3">
        <w:rPr>
          <w:color w:val="FF0000"/>
        </w:rPr>
        <w:t xml:space="preserve"> </w:t>
      </w:r>
      <w:r w:rsidR="00F9277B">
        <w:rPr>
          <w:color w:val="FF0000"/>
        </w:rPr>
        <w:t>However, we</w:t>
      </w:r>
      <w:r w:rsidRPr="00F370C3">
        <w:rPr>
          <w:color w:val="FF0000"/>
        </w:rPr>
        <w:t xml:space="preserve"> want</w:t>
      </w:r>
      <w:r w:rsidR="00F9277B">
        <w:rPr>
          <w:color w:val="FF0000"/>
        </w:rPr>
        <w:t xml:space="preserve"> to be able to offer the online</w:t>
      </w:r>
      <w:r w:rsidRPr="00F370C3">
        <w:rPr>
          <w:color w:val="FF0000"/>
        </w:rPr>
        <w:t xml:space="preserve"> </w:t>
      </w:r>
      <w:r w:rsidR="00F9277B">
        <w:rPr>
          <w:color w:val="FF0000"/>
        </w:rPr>
        <w:t xml:space="preserve">training </w:t>
      </w:r>
      <w:r w:rsidRPr="00F370C3">
        <w:rPr>
          <w:color w:val="FF0000"/>
        </w:rPr>
        <w:t xml:space="preserve">component so that new drivers </w:t>
      </w:r>
      <w:r w:rsidR="00F9277B" w:rsidRPr="00F370C3">
        <w:rPr>
          <w:color w:val="FF0000"/>
        </w:rPr>
        <w:t>will</w:t>
      </w:r>
      <w:r w:rsidRPr="00F370C3">
        <w:rPr>
          <w:color w:val="FF0000"/>
        </w:rPr>
        <w:t xml:space="preserve"> be receiving the same training as the in-person attendees. All wheelchair client lift and securement training will be handled by ECDSrS staff after the in-person training is complete.</w:t>
      </w:r>
      <w:r w:rsidR="00F9277B">
        <w:rPr>
          <w:color w:val="FF0000"/>
        </w:rPr>
        <w:t xml:space="preserve"> We would not intend for the proposing agency to give the online trainings after the in-person takes place, but rather our partners and drivers be able to access training materials for self-guided review of the training areas.</w:t>
      </w:r>
    </w:p>
    <w:p w14:paraId="6CB2290B" w14:textId="12A51BB0" w:rsidR="00B37E13" w:rsidRDefault="00B37E13" w:rsidP="00B37E13">
      <w:pPr>
        <w:pStyle w:val="ListParagraph"/>
      </w:pPr>
    </w:p>
    <w:sectPr w:rsidR="00B37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E4C5F"/>
    <w:multiLevelType w:val="hybridMultilevel"/>
    <w:tmpl w:val="AAD8B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591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9B"/>
    <w:rsid w:val="0000345D"/>
    <w:rsid w:val="000369D6"/>
    <w:rsid w:val="0012211D"/>
    <w:rsid w:val="002C5042"/>
    <w:rsid w:val="0032270E"/>
    <w:rsid w:val="006D677A"/>
    <w:rsid w:val="007301B3"/>
    <w:rsid w:val="008B74A8"/>
    <w:rsid w:val="00933F6D"/>
    <w:rsid w:val="0095169B"/>
    <w:rsid w:val="00AC1C4C"/>
    <w:rsid w:val="00B37E13"/>
    <w:rsid w:val="00F306F4"/>
    <w:rsid w:val="00F370C3"/>
    <w:rsid w:val="00F54C0A"/>
    <w:rsid w:val="00F9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E75E"/>
  <w15:chartTrackingRefBased/>
  <w15:docId w15:val="{8EFC90B9-C7DB-4F9C-9A50-07E3E1BD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69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5169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169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169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5169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51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69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5169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169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169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5169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51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69B"/>
    <w:rPr>
      <w:rFonts w:eastAsiaTheme="majorEastAsia" w:cstheme="majorBidi"/>
      <w:color w:val="272727" w:themeColor="text1" w:themeTint="D8"/>
    </w:rPr>
  </w:style>
  <w:style w:type="paragraph" w:styleId="Title">
    <w:name w:val="Title"/>
    <w:basedOn w:val="Normal"/>
    <w:next w:val="Normal"/>
    <w:link w:val="TitleChar"/>
    <w:uiPriority w:val="10"/>
    <w:qFormat/>
    <w:rsid w:val="00951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69B"/>
    <w:pPr>
      <w:spacing w:before="160"/>
      <w:jc w:val="center"/>
    </w:pPr>
    <w:rPr>
      <w:i/>
      <w:iCs/>
      <w:color w:val="404040" w:themeColor="text1" w:themeTint="BF"/>
    </w:rPr>
  </w:style>
  <w:style w:type="character" w:customStyle="1" w:styleId="QuoteChar">
    <w:name w:val="Quote Char"/>
    <w:basedOn w:val="DefaultParagraphFont"/>
    <w:link w:val="Quote"/>
    <w:uiPriority w:val="29"/>
    <w:rsid w:val="0095169B"/>
    <w:rPr>
      <w:i/>
      <w:iCs/>
      <w:color w:val="404040" w:themeColor="text1" w:themeTint="BF"/>
    </w:rPr>
  </w:style>
  <w:style w:type="paragraph" w:styleId="ListParagraph">
    <w:name w:val="List Paragraph"/>
    <w:basedOn w:val="Normal"/>
    <w:uiPriority w:val="34"/>
    <w:qFormat/>
    <w:rsid w:val="0095169B"/>
    <w:pPr>
      <w:ind w:left="720"/>
      <w:contextualSpacing/>
    </w:pPr>
  </w:style>
  <w:style w:type="character" w:styleId="IntenseEmphasis">
    <w:name w:val="Intense Emphasis"/>
    <w:basedOn w:val="DefaultParagraphFont"/>
    <w:uiPriority w:val="21"/>
    <w:qFormat/>
    <w:rsid w:val="0095169B"/>
    <w:rPr>
      <w:i/>
      <w:iCs/>
      <w:color w:val="2E74B5" w:themeColor="accent1" w:themeShade="BF"/>
    </w:rPr>
  </w:style>
  <w:style w:type="paragraph" w:styleId="IntenseQuote">
    <w:name w:val="Intense Quote"/>
    <w:basedOn w:val="Normal"/>
    <w:next w:val="Normal"/>
    <w:link w:val="IntenseQuoteChar"/>
    <w:uiPriority w:val="30"/>
    <w:qFormat/>
    <w:rsid w:val="009516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5169B"/>
    <w:rPr>
      <w:i/>
      <w:iCs/>
      <w:color w:val="2E74B5" w:themeColor="accent1" w:themeShade="BF"/>
    </w:rPr>
  </w:style>
  <w:style w:type="character" w:styleId="IntenseReference">
    <w:name w:val="Intense Reference"/>
    <w:basedOn w:val="DefaultParagraphFont"/>
    <w:uiPriority w:val="32"/>
    <w:qFormat/>
    <w:rsid w:val="0095169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Gadzo, Ryan</dc:creator>
  <cp:keywords/>
  <dc:description/>
  <cp:lastModifiedBy>Gadzo, Ryan</cp:lastModifiedBy>
  <cp:revision>2</cp:revision>
  <dcterms:created xsi:type="dcterms:W3CDTF">2025-04-16T18:08:00Z</dcterms:created>
  <dcterms:modified xsi:type="dcterms:W3CDTF">2025-04-16T18:08:00Z</dcterms:modified>
</cp:coreProperties>
</file>