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8813C" w14:textId="77777777" w:rsidR="000908C0" w:rsidRPr="000908C0" w:rsidRDefault="000908C0" w:rsidP="000908C0">
      <w:pPr>
        <w:jc w:val="center"/>
        <w:rPr>
          <w:sz w:val="44"/>
          <w:szCs w:val="44"/>
        </w:rPr>
      </w:pPr>
      <w:r w:rsidRPr="000908C0">
        <w:rPr>
          <w:sz w:val="44"/>
          <w:szCs w:val="44"/>
        </w:rPr>
        <w:t xml:space="preserve"> </w:t>
      </w:r>
      <w:r w:rsidRPr="000908C0">
        <w:rPr>
          <w:b/>
          <w:bCs/>
          <w:sz w:val="44"/>
          <w:szCs w:val="44"/>
        </w:rPr>
        <w:t xml:space="preserve">ERIE COUNTY DEPARTMENT OF SOCIAL SERVICES </w:t>
      </w:r>
    </w:p>
    <w:p w14:paraId="0F02B0BE" w14:textId="77777777" w:rsidR="006D2115" w:rsidRDefault="000908C0" w:rsidP="006D2115">
      <w:pPr>
        <w:jc w:val="center"/>
        <w:rPr>
          <w:b/>
          <w:bCs/>
          <w:sz w:val="28"/>
        </w:rPr>
      </w:pPr>
      <w:r w:rsidRPr="000908C0">
        <w:rPr>
          <w:b/>
          <w:bCs/>
          <w:sz w:val="28"/>
        </w:rPr>
        <w:t>QUESTIONS &amp; ANSWERS</w:t>
      </w:r>
    </w:p>
    <w:p w14:paraId="7543299C" w14:textId="0EAA1142" w:rsidR="000908C0" w:rsidRDefault="000908C0" w:rsidP="006D2115">
      <w:pPr>
        <w:jc w:val="center"/>
        <w:rPr>
          <w:b/>
          <w:bCs/>
          <w:sz w:val="28"/>
        </w:rPr>
      </w:pPr>
      <w:r w:rsidRPr="000908C0">
        <w:rPr>
          <w:b/>
          <w:bCs/>
          <w:sz w:val="28"/>
        </w:rPr>
        <w:t xml:space="preserve">RFP # </w:t>
      </w:r>
      <w:r w:rsidR="003D5352" w:rsidRPr="003D5352">
        <w:rPr>
          <w:b/>
          <w:bCs/>
          <w:sz w:val="28"/>
        </w:rPr>
        <w:t>202</w:t>
      </w:r>
      <w:r w:rsidR="00A01175">
        <w:rPr>
          <w:b/>
          <w:bCs/>
          <w:sz w:val="28"/>
        </w:rPr>
        <w:t>6</w:t>
      </w:r>
      <w:r w:rsidR="003D5352" w:rsidRPr="003D5352">
        <w:rPr>
          <w:b/>
          <w:bCs/>
          <w:sz w:val="28"/>
        </w:rPr>
        <w:t>-</w:t>
      </w:r>
      <w:r w:rsidR="004838B0">
        <w:rPr>
          <w:b/>
          <w:bCs/>
          <w:sz w:val="28"/>
        </w:rPr>
        <w:t>031</w:t>
      </w:r>
      <w:r w:rsidR="003D5352" w:rsidRPr="003D5352">
        <w:rPr>
          <w:b/>
          <w:bCs/>
          <w:sz w:val="28"/>
        </w:rPr>
        <w:t>VF</w:t>
      </w:r>
      <w:r w:rsidRPr="000908C0">
        <w:rPr>
          <w:b/>
          <w:bCs/>
          <w:sz w:val="28"/>
        </w:rPr>
        <w:t xml:space="preserve">: </w:t>
      </w:r>
      <w:r w:rsidR="004838B0" w:rsidRPr="004838B0">
        <w:rPr>
          <w:b/>
          <w:bCs/>
          <w:sz w:val="28"/>
        </w:rPr>
        <w:t>Preventive Visitation Services</w:t>
      </w:r>
    </w:p>
    <w:p w14:paraId="2CA0358B" w14:textId="70BA0270" w:rsidR="0014002A" w:rsidRDefault="000908C0" w:rsidP="000908C0">
      <w:pPr>
        <w:jc w:val="center"/>
        <w:rPr>
          <w:b/>
          <w:bCs/>
          <w:i/>
          <w:iCs/>
        </w:rPr>
      </w:pPr>
      <w:r w:rsidRPr="000908C0">
        <w:rPr>
          <w:b/>
          <w:bCs/>
          <w:i/>
          <w:iCs/>
        </w:rPr>
        <w:t xml:space="preserve">Questions submitted via </w:t>
      </w:r>
      <w:r w:rsidR="005B340A">
        <w:rPr>
          <w:b/>
          <w:bCs/>
          <w:i/>
          <w:iCs/>
        </w:rPr>
        <w:t xml:space="preserve">email and </w:t>
      </w:r>
      <w:r w:rsidRPr="000908C0">
        <w:rPr>
          <w:b/>
          <w:bCs/>
          <w:i/>
          <w:iCs/>
        </w:rPr>
        <w:t xml:space="preserve">at the </w:t>
      </w:r>
      <w:r w:rsidR="00012DD9">
        <w:rPr>
          <w:b/>
          <w:bCs/>
          <w:i/>
          <w:iCs/>
        </w:rPr>
        <w:t>Informational Meeting</w:t>
      </w:r>
      <w:r w:rsidRPr="000908C0">
        <w:rPr>
          <w:b/>
          <w:bCs/>
          <w:i/>
          <w:iCs/>
        </w:rPr>
        <w:t xml:space="preserve"> on </w:t>
      </w:r>
      <w:r w:rsidR="004838B0">
        <w:rPr>
          <w:b/>
          <w:bCs/>
          <w:i/>
          <w:iCs/>
        </w:rPr>
        <w:t>May 6, 2026 at 11:00 a.m.</w:t>
      </w:r>
    </w:p>
    <w:p w14:paraId="20CDA567" w14:textId="77777777" w:rsidR="004838B0" w:rsidRDefault="004838B0" w:rsidP="004838B0">
      <w:pPr>
        <w:numPr>
          <w:ilvl w:val="0"/>
          <w:numId w:val="3"/>
        </w:numPr>
        <w:spacing w:after="0"/>
        <w:rPr>
          <w:b/>
          <w:iCs/>
        </w:rPr>
      </w:pPr>
      <w:r w:rsidRPr="004838B0">
        <w:rPr>
          <w:b/>
          <w:iCs/>
        </w:rPr>
        <w:t>On page 9 of the RFP, under the </w:t>
      </w:r>
      <w:r w:rsidRPr="004838B0">
        <w:rPr>
          <w:b/>
          <w:i/>
          <w:iCs/>
        </w:rPr>
        <w:t>Clinical and Quality Assurance Requirements</w:t>
      </w:r>
      <w:r w:rsidRPr="004838B0">
        <w:rPr>
          <w:b/>
          <w:iCs/>
        </w:rPr>
        <w:t>, can you please provide clarity on the specific requirements for maintaining a “skilled and appropriately educated workforce”?</w:t>
      </w:r>
    </w:p>
    <w:p w14:paraId="2F968C72" w14:textId="594DB16A" w:rsidR="004838B0" w:rsidRDefault="00D82B50" w:rsidP="004838B0">
      <w:pPr>
        <w:spacing w:after="0"/>
        <w:ind w:left="720"/>
        <w:rPr>
          <w:bCs/>
          <w:iCs/>
        </w:rPr>
      </w:pPr>
      <w:r>
        <w:rPr>
          <w:bCs/>
          <w:iCs/>
        </w:rPr>
        <w:t>Core qualifications to ensure a</w:t>
      </w:r>
      <w:r w:rsidRPr="00D82B50">
        <w:rPr>
          <w:bCs/>
          <w:iCs/>
        </w:rPr>
        <w:t xml:space="preserve"> skilled and appropriately educated workforce</w:t>
      </w:r>
      <w:r>
        <w:rPr>
          <w:bCs/>
          <w:iCs/>
        </w:rPr>
        <w:t xml:space="preserve"> include but are not limited to degrees in related disciplines, core competencies aligning with program goals, and trauma-informed care training.</w:t>
      </w:r>
      <w:r w:rsidR="00EA5B86">
        <w:rPr>
          <w:bCs/>
          <w:iCs/>
        </w:rPr>
        <w:t xml:space="preserve"> The agencies would be responsible for keeping their staff updated on all child welfare regulations and ECDSS expectations outlines in the contracts.</w:t>
      </w:r>
    </w:p>
    <w:p w14:paraId="227838FF" w14:textId="77777777" w:rsidR="00D82B50" w:rsidRPr="004838B0" w:rsidRDefault="00D82B50" w:rsidP="004838B0">
      <w:pPr>
        <w:spacing w:after="0"/>
        <w:ind w:left="720"/>
        <w:rPr>
          <w:bCs/>
          <w:iCs/>
        </w:rPr>
      </w:pPr>
    </w:p>
    <w:p w14:paraId="0C4F3338" w14:textId="6F65CDD6" w:rsidR="004838B0" w:rsidRDefault="004838B0" w:rsidP="004838B0">
      <w:pPr>
        <w:numPr>
          <w:ilvl w:val="0"/>
          <w:numId w:val="3"/>
        </w:numPr>
        <w:spacing w:after="0"/>
        <w:rPr>
          <w:b/>
          <w:iCs/>
        </w:rPr>
      </w:pPr>
      <w:r w:rsidRPr="004838B0">
        <w:rPr>
          <w:b/>
          <w:iCs/>
        </w:rPr>
        <w:t>How many families are expected to be </w:t>
      </w:r>
      <w:proofErr w:type="gramStart"/>
      <w:r w:rsidRPr="004838B0">
        <w:rPr>
          <w:b/>
          <w:iCs/>
        </w:rPr>
        <w:t>referred</w:t>
      </w:r>
      <w:proofErr w:type="gramEnd"/>
      <w:r w:rsidRPr="004838B0">
        <w:rPr>
          <w:b/>
          <w:iCs/>
        </w:rPr>
        <w:t xml:space="preserve"> as part of this RFP?</w:t>
      </w:r>
    </w:p>
    <w:p w14:paraId="6E5DB045" w14:textId="28FF112B" w:rsidR="004838B0" w:rsidRDefault="004838B0" w:rsidP="004838B0">
      <w:pPr>
        <w:pStyle w:val="ListParagraph"/>
        <w:spacing w:after="0"/>
        <w:contextualSpacing w:val="0"/>
        <w:rPr>
          <w:bCs/>
          <w:iCs/>
        </w:rPr>
      </w:pPr>
      <w:r>
        <w:rPr>
          <w:bCs/>
          <w:iCs/>
        </w:rPr>
        <w:t xml:space="preserve">The total number of families referred will depend on the number of providers.  Based on previous needs, </w:t>
      </w:r>
      <w:r w:rsidR="009769AE">
        <w:rPr>
          <w:bCs/>
          <w:iCs/>
        </w:rPr>
        <w:t>400 total referrals are made annually.</w:t>
      </w:r>
    </w:p>
    <w:p w14:paraId="6F8F820B" w14:textId="77777777" w:rsidR="004838B0" w:rsidRPr="004838B0" w:rsidRDefault="004838B0" w:rsidP="004838B0">
      <w:pPr>
        <w:pStyle w:val="ListParagraph"/>
        <w:spacing w:after="0"/>
        <w:contextualSpacing w:val="0"/>
        <w:rPr>
          <w:bCs/>
          <w:iCs/>
        </w:rPr>
      </w:pPr>
    </w:p>
    <w:p w14:paraId="556C93CE" w14:textId="77777777" w:rsidR="004838B0" w:rsidRDefault="004838B0" w:rsidP="004838B0">
      <w:pPr>
        <w:numPr>
          <w:ilvl w:val="0"/>
          <w:numId w:val="3"/>
        </w:numPr>
        <w:spacing w:after="0"/>
        <w:rPr>
          <w:b/>
          <w:iCs/>
        </w:rPr>
      </w:pPr>
      <w:r w:rsidRPr="004838B0">
        <w:rPr>
          <w:b/>
          <w:iCs/>
        </w:rPr>
        <w:t>Will payment for services be cost reimbursement, hourly or per diem?</w:t>
      </w:r>
    </w:p>
    <w:p w14:paraId="102A7FE1" w14:textId="73DBEE3A" w:rsidR="004838B0" w:rsidRDefault="009769AE" w:rsidP="009769AE">
      <w:pPr>
        <w:pStyle w:val="ListParagraph"/>
        <w:spacing w:after="0"/>
        <w:contextualSpacing w:val="0"/>
        <w:rPr>
          <w:bCs/>
          <w:iCs/>
        </w:rPr>
      </w:pPr>
      <w:r>
        <w:rPr>
          <w:bCs/>
          <w:iCs/>
        </w:rPr>
        <w:t xml:space="preserve">Payment is made for services documented, based on </w:t>
      </w:r>
      <w:r w:rsidRPr="009769AE">
        <w:rPr>
          <w:bCs/>
          <w:iCs/>
        </w:rPr>
        <w:t>billable unit (hours or equivalent).</w:t>
      </w:r>
    </w:p>
    <w:p w14:paraId="592BAAF9" w14:textId="77777777" w:rsidR="009769AE" w:rsidRPr="009769AE" w:rsidRDefault="009769AE" w:rsidP="009769AE">
      <w:pPr>
        <w:pStyle w:val="ListParagraph"/>
        <w:spacing w:after="0"/>
        <w:contextualSpacing w:val="0"/>
        <w:rPr>
          <w:bCs/>
          <w:iCs/>
        </w:rPr>
      </w:pPr>
    </w:p>
    <w:p w14:paraId="28F0D0D3" w14:textId="77777777" w:rsidR="009769AE" w:rsidRDefault="004838B0" w:rsidP="009769AE">
      <w:pPr>
        <w:numPr>
          <w:ilvl w:val="0"/>
          <w:numId w:val="3"/>
        </w:numPr>
        <w:spacing w:after="0"/>
        <w:rPr>
          <w:b/>
          <w:iCs/>
        </w:rPr>
      </w:pPr>
      <w:r w:rsidRPr="004838B0">
        <w:rPr>
          <w:b/>
          <w:iCs/>
        </w:rPr>
        <w:t>Is there a limit on overhead or administrative costs?</w:t>
      </w:r>
    </w:p>
    <w:p w14:paraId="03A9F0EA" w14:textId="3987ECD8" w:rsidR="004838B0" w:rsidRDefault="009769AE" w:rsidP="009769AE">
      <w:pPr>
        <w:spacing w:after="0"/>
        <w:ind w:left="720"/>
        <w:rPr>
          <w:bCs/>
          <w:iCs/>
        </w:rPr>
      </w:pPr>
      <w:r w:rsidRPr="009769AE">
        <w:rPr>
          <w:bCs/>
          <w:iCs/>
        </w:rPr>
        <w:t>Administrative costs may not exceed 15% of the total Direct Service Program Budget.</w:t>
      </w:r>
    </w:p>
    <w:p w14:paraId="2851CDE7" w14:textId="77777777" w:rsidR="00A07B9C" w:rsidRDefault="00A07B9C" w:rsidP="00A07B9C">
      <w:pPr>
        <w:spacing w:after="0"/>
        <w:rPr>
          <w:bCs/>
          <w:iCs/>
        </w:rPr>
      </w:pPr>
    </w:p>
    <w:p w14:paraId="08B4C8EB" w14:textId="77777777" w:rsidR="00A07B9C" w:rsidRDefault="00A07B9C" w:rsidP="00A07B9C">
      <w:pPr>
        <w:numPr>
          <w:ilvl w:val="0"/>
          <w:numId w:val="3"/>
        </w:numPr>
        <w:spacing w:after="0"/>
        <w:rPr>
          <w:b/>
          <w:iCs/>
        </w:rPr>
      </w:pPr>
      <w:r w:rsidRPr="004838B0">
        <w:rPr>
          <w:b/>
          <w:iCs/>
        </w:rPr>
        <w:t>Will a federally negotiated or the current federal di minimis rate for overhead be allowed?</w:t>
      </w:r>
    </w:p>
    <w:p w14:paraId="1A8C81EA" w14:textId="77777777" w:rsidR="00A07B9C" w:rsidRDefault="00A07B9C" w:rsidP="00A07B9C">
      <w:pPr>
        <w:spacing w:after="0"/>
        <w:ind w:left="720"/>
        <w:rPr>
          <w:bCs/>
          <w:iCs/>
        </w:rPr>
      </w:pPr>
      <w:r>
        <w:rPr>
          <w:bCs/>
          <w:iCs/>
        </w:rPr>
        <w:t xml:space="preserve">A </w:t>
      </w:r>
      <w:r w:rsidRPr="009769AE">
        <w:rPr>
          <w:bCs/>
          <w:iCs/>
        </w:rPr>
        <w:t xml:space="preserve">federally negotiated or the current federal di minimis rate for overhead </w:t>
      </w:r>
      <w:r>
        <w:rPr>
          <w:bCs/>
          <w:iCs/>
        </w:rPr>
        <w:t>is not</w:t>
      </w:r>
      <w:r w:rsidRPr="009769AE">
        <w:rPr>
          <w:bCs/>
          <w:iCs/>
        </w:rPr>
        <w:t xml:space="preserve"> allowed</w:t>
      </w:r>
      <w:r>
        <w:rPr>
          <w:bCs/>
          <w:iCs/>
        </w:rPr>
        <w:t>.</w:t>
      </w:r>
    </w:p>
    <w:p w14:paraId="10AE925E" w14:textId="77777777" w:rsidR="00A07B9C" w:rsidRDefault="00A07B9C" w:rsidP="00A07B9C">
      <w:pPr>
        <w:spacing w:after="0"/>
        <w:ind w:left="720"/>
        <w:rPr>
          <w:bCs/>
          <w:iCs/>
        </w:rPr>
      </w:pPr>
    </w:p>
    <w:p w14:paraId="2DB352ED" w14:textId="77777777" w:rsidR="00A07B9C" w:rsidRPr="00A07B9C" w:rsidRDefault="00A07B9C" w:rsidP="00A07B9C">
      <w:pPr>
        <w:pStyle w:val="ListParagraph"/>
        <w:numPr>
          <w:ilvl w:val="0"/>
          <w:numId w:val="3"/>
        </w:numPr>
        <w:spacing w:after="0"/>
        <w:rPr>
          <w:b/>
          <w:iCs/>
        </w:rPr>
      </w:pPr>
      <w:r w:rsidRPr="00A07B9C">
        <w:rPr>
          <w:b/>
          <w:iCs/>
        </w:rPr>
        <w:t xml:space="preserve">Will the County accept proposed updates to the insurance and indemnification language in the RFP and/or future contracts? </w:t>
      </w:r>
    </w:p>
    <w:p w14:paraId="23B22C2A" w14:textId="741ECDE7" w:rsidR="00A07B9C" w:rsidRDefault="00A07B9C" w:rsidP="00A07B9C">
      <w:pPr>
        <w:pStyle w:val="ListParagraph"/>
        <w:spacing w:after="0"/>
        <w:rPr>
          <w:bCs/>
          <w:iCs/>
        </w:rPr>
      </w:pPr>
      <w:r>
        <w:rPr>
          <w:bCs/>
          <w:iCs/>
        </w:rPr>
        <w:t>Updates to the insurance and indemnification language will not be accepted.</w:t>
      </w:r>
    </w:p>
    <w:p w14:paraId="6356538E" w14:textId="77777777" w:rsidR="00A07B9C" w:rsidRPr="00A07B9C" w:rsidRDefault="00A07B9C" w:rsidP="00A07B9C">
      <w:pPr>
        <w:pStyle w:val="ListParagraph"/>
        <w:spacing w:after="0"/>
        <w:rPr>
          <w:bCs/>
          <w:iCs/>
        </w:rPr>
      </w:pPr>
    </w:p>
    <w:p w14:paraId="6531A152" w14:textId="59B82E74" w:rsidR="00A07B9C" w:rsidRDefault="00A07B9C" w:rsidP="00A07B9C">
      <w:pPr>
        <w:pStyle w:val="ListParagraph"/>
        <w:numPr>
          <w:ilvl w:val="0"/>
          <w:numId w:val="3"/>
        </w:numPr>
        <w:spacing w:after="0"/>
        <w:rPr>
          <w:b/>
          <w:iCs/>
        </w:rPr>
      </w:pPr>
      <w:r w:rsidRPr="00A07B9C">
        <w:rPr>
          <w:b/>
          <w:iCs/>
        </w:rPr>
        <w:t>Should we include Reference data referred to on page 19 of the RFP as a separate attachment, or within the context of the Experience question on Attachment A?</w:t>
      </w:r>
      <w:r>
        <w:rPr>
          <w:b/>
          <w:iCs/>
        </w:rPr>
        <w:t xml:space="preserve">  </w:t>
      </w:r>
    </w:p>
    <w:p w14:paraId="486B9C26" w14:textId="7D3A3472" w:rsidR="009769AE" w:rsidRDefault="00A07B9C" w:rsidP="00033139">
      <w:pPr>
        <w:pStyle w:val="ListParagraph"/>
        <w:spacing w:after="0"/>
        <w:rPr>
          <w:bCs/>
          <w:iCs/>
        </w:rPr>
      </w:pPr>
      <w:r>
        <w:rPr>
          <w:bCs/>
          <w:iCs/>
        </w:rPr>
        <w:t>Please include reference data as an additional file for Attachment A.</w:t>
      </w:r>
    </w:p>
    <w:p w14:paraId="16980D1B" w14:textId="77777777" w:rsidR="00033139" w:rsidRDefault="00033139" w:rsidP="00033139">
      <w:pPr>
        <w:pStyle w:val="ListParagraph"/>
        <w:spacing w:after="0"/>
        <w:rPr>
          <w:bCs/>
          <w:iCs/>
        </w:rPr>
      </w:pPr>
    </w:p>
    <w:p w14:paraId="067CE62A" w14:textId="77777777" w:rsidR="00033139" w:rsidRDefault="00033139" w:rsidP="00033139">
      <w:pPr>
        <w:pStyle w:val="ListParagraph"/>
        <w:numPr>
          <w:ilvl w:val="0"/>
          <w:numId w:val="9"/>
        </w:numPr>
        <w:spacing w:after="0"/>
        <w:rPr>
          <w:b/>
          <w:iCs/>
        </w:rPr>
      </w:pPr>
      <w:r w:rsidRPr="00033139">
        <w:rPr>
          <w:b/>
          <w:iCs/>
        </w:rPr>
        <w:t>What is the current and projected monthly referral volume for preventive visitation services? Additionally, how are referrals anticipated to be distributed among multiple awarded providers?</w:t>
      </w:r>
    </w:p>
    <w:p w14:paraId="59D7F395" w14:textId="29428188" w:rsidR="004B0C6D" w:rsidRPr="004B0C6D" w:rsidRDefault="004B0C6D" w:rsidP="004B0C6D">
      <w:pPr>
        <w:pStyle w:val="ListParagraph"/>
        <w:spacing w:after="0"/>
        <w:rPr>
          <w:bCs/>
          <w:iCs/>
        </w:rPr>
      </w:pPr>
      <w:r>
        <w:rPr>
          <w:bCs/>
          <w:iCs/>
        </w:rPr>
        <w:t xml:space="preserve">The </w:t>
      </w:r>
      <w:proofErr w:type="gramStart"/>
      <w:r>
        <w:rPr>
          <w:bCs/>
          <w:iCs/>
        </w:rPr>
        <w:t>amount</w:t>
      </w:r>
      <w:proofErr w:type="gramEnd"/>
      <w:r>
        <w:rPr>
          <w:bCs/>
          <w:iCs/>
        </w:rPr>
        <w:t xml:space="preserve"> of referrals depends on an agency’s capacity</w:t>
      </w:r>
      <w:r w:rsidR="00EA5B86">
        <w:rPr>
          <w:bCs/>
          <w:iCs/>
        </w:rPr>
        <w:t xml:space="preserve"> and how we divide the contracts. </w:t>
      </w:r>
    </w:p>
    <w:p w14:paraId="0F12D841" w14:textId="77777777" w:rsidR="00033139" w:rsidRPr="00033139" w:rsidRDefault="00033139" w:rsidP="00033139">
      <w:pPr>
        <w:pStyle w:val="ListParagraph"/>
        <w:spacing w:after="0"/>
        <w:rPr>
          <w:bCs/>
          <w:iCs/>
        </w:rPr>
      </w:pPr>
    </w:p>
    <w:p w14:paraId="00967FB3" w14:textId="77777777" w:rsidR="00033139" w:rsidRDefault="00033139" w:rsidP="00033139">
      <w:pPr>
        <w:pStyle w:val="ListParagraph"/>
        <w:numPr>
          <w:ilvl w:val="0"/>
          <w:numId w:val="9"/>
        </w:numPr>
        <w:spacing w:after="0"/>
        <w:rPr>
          <w:b/>
          <w:iCs/>
        </w:rPr>
      </w:pPr>
      <w:r w:rsidRPr="00033139">
        <w:rPr>
          <w:b/>
          <w:iCs/>
        </w:rPr>
        <w:t>What is the typical number of visits per family, per week, average visit duration, and average length of service per case?</w:t>
      </w:r>
    </w:p>
    <w:p w14:paraId="4B06CD95" w14:textId="45CC995E" w:rsidR="003445F3" w:rsidRDefault="003445F3" w:rsidP="003445F3">
      <w:pPr>
        <w:pStyle w:val="ListParagraph"/>
        <w:spacing w:after="0"/>
        <w:rPr>
          <w:bCs/>
          <w:iCs/>
        </w:rPr>
      </w:pPr>
      <w:r w:rsidRPr="003445F3">
        <w:rPr>
          <w:bCs/>
          <w:iCs/>
        </w:rPr>
        <w:t>There is no average as each case varies by case circumstances and individuals associated with the case.</w:t>
      </w:r>
      <w:r>
        <w:rPr>
          <w:bCs/>
          <w:iCs/>
        </w:rPr>
        <w:t xml:space="preserve"> </w:t>
      </w:r>
      <w:r w:rsidRPr="003445F3">
        <w:rPr>
          <w:bCs/>
          <w:iCs/>
        </w:rPr>
        <w:t>On one case it may be a mother and father visiting jointly; on another case the parents may visit separately. Cases normally begin a</w:t>
      </w:r>
      <w:r>
        <w:rPr>
          <w:bCs/>
          <w:iCs/>
        </w:rPr>
        <w:t>s</w:t>
      </w:r>
      <w:r w:rsidRPr="003445F3">
        <w:rPr>
          <w:bCs/>
          <w:iCs/>
        </w:rPr>
        <w:t xml:space="preserve"> 1-4 hours per </w:t>
      </w:r>
      <w:proofErr w:type="gramStart"/>
      <w:r w:rsidRPr="003445F3">
        <w:rPr>
          <w:bCs/>
          <w:iCs/>
        </w:rPr>
        <w:t>week</w:t>
      </w:r>
      <w:proofErr w:type="gramEnd"/>
      <w:r w:rsidRPr="003445F3">
        <w:rPr>
          <w:bCs/>
          <w:iCs/>
        </w:rPr>
        <w:t xml:space="preserve"> and the expectation is they advance in frequency and duration over time.</w:t>
      </w:r>
    </w:p>
    <w:p w14:paraId="5F0C853B" w14:textId="77777777" w:rsidR="002413B2" w:rsidRDefault="002413B2" w:rsidP="003445F3">
      <w:pPr>
        <w:pStyle w:val="ListParagraph"/>
        <w:spacing w:after="0"/>
        <w:rPr>
          <w:bCs/>
          <w:iCs/>
        </w:rPr>
      </w:pPr>
    </w:p>
    <w:p w14:paraId="764241BE" w14:textId="3FAE1D60" w:rsidR="003445F3" w:rsidRPr="003445F3" w:rsidRDefault="003445F3" w:rsidP="003445F3">
      <w:pPr>
        <w:pStyle w:val="ListParagraph"/>
        <w:spacing w:after="0"/>
        <w:rPr>
          <w:bCs/>
          <w:iCs/>
        </w:rPr>
      </w:pPr>
      <w:r>
        <w:rPr>
          <w:bCs/>
          <w:iCs/>
        </w:rPr>
        <w:t xml:space="preserve">The average case duration may depend on when during the case you receive the referral. If the referral is for a family with children recently being removed the case may be open 7-12 months. If this is a referral for a family who we have previously tried other visitation </w:t>
      </w:r>
      <w:proofErr w:type="gramStart"/>
      <w:r>
        <w:rPr>
          <w:bCs/>
          <w:iCs/>
        </w:rPr>
        <w:t>arrangements</w:t>
      </w:r>
      <w:proofErr w:type="gramEnd"/>
      <w:r>
        <w:rPr>
          <w:bCs/>
          <w:iCs/>
        </w:rPr>
        <w:t xml:space="preserve"> it may be a shorter </w:t>
      </w:r>
      <w:proofErr w:type="gramStart"/>
      <w:r>
        <w:rPr>
          <w:bCs/>
          <w:iCs/>
        </w:rPr>
        <w:t>period of time</w:t>
      </w:r>
      <w:proofErr w:type="gramEnd"/>
      <w:r>
        <w:rPr>
          <w:bCs/>
          <w:iCs/>
        </w:rPr>
        <w:t xml:space="preserve">. </w:t>
      </w:r>
      <w:r w:rsidR="002413B2">
        <w:rPr>
          <w:bCs/>
          <w:iCs/>
        </w:rPr>
        <w:t>Again</w:t>
      </w:r>
      <w:proofErr w:type="gramStart"/>
      <w:r w:rsidR="002413B2">
        <w:rPr>
          <w:bCs/>
          <w:iCs/>
        </w:rPr>
        <w:t>,</w:t>
      </w:r>
      <w:r>
        <w:rPr>
          <w:bCs/>
          <w:iCs/>
        </w:rPr>
        <w:t xml:space="preserve"> case</w:t>
      </w:r>
      <w:proofErr w:type="gramEnd"/>
      <w:r>
        <w:rPr>
          <w:bCs/>
          <w:iCs/>
        </w:rPr>
        <w:t xml:space="preserve"> </w:t>
      </w:r>
      <w:r w:rsidR="00EA5B86">
        <w:rPr>
          <w:bCs/>
          <w:iCs/>
        </w:rPr>
        <w:t>circumstances impact</w:t>
      </w:r>
      <w:r>
        <w:rPr>
          <w:bCs/>
          <w:iCs/>
        </w:rPr>
        <w:t xml:space="preserve"> these answers.</w:t>
      </w:r>
    </w:p>
    <w:p w14:paraId="3190E2E1" w14:textId="77777777" w:rsidR="00033139" w:rsidRPr="00033139" w:rsidRDefault="00033139" w:rsidP="00033139">
      <w:pPr>
        <w:spacing w:after="0"/>
        <w:ind w:left="720"/>
        <w:rPr>
          <w:bCs/>
          <w:iCs/>
        </w:rPr>
      </w:pPr>
    </w:p>
    <w:p w14:paraId="28ADB079" w14:textId="77777777" w:rsidR="00033139" w:rsidRDefault="00033139" w:rsidP="00033139">
      <w:pPr>
        <w:pStyle w:val="ListParagraph"/>
        <w:numPr>
          <w:ilvl w:val="0"/>
          <w:numId w:val="9"/>
        </w:numPr>
        <w:spacing w:after="0"/>
        <w:rPr>
          <w:b/>
          <w:iCs/>
        </w:rPr>
      </w:pPr>
      <w:r w:rsidRPr="00033139">
        <w:rPr>
          <w:b/>
          <w:iCs/>
        </w:rPr>
        <w:t>Can you clarify which activities are considered billable under the unit rate (e.g., travel time, documentation, case conferencing, court report preparation, and/or court participation)?</w:t>
      </w:r>
    </w:p>
    <w:p w14:paraId="0B89BD7D" w14:textId="40F15213" w:rsidR="00033139" w:rsidRPr="00033139" w:rsidRDefault="00033139" w:rsidP="00033139">
      <w:pPr>
        <w:spacing w:after="0"/>
        <w:ind w:left="720"/>
        <w:rPr>
          <w:bCs/>
          <w:iCs/>
        </w:rPr>
      </w:pPr>
      <w:r>
        <w:rPr>
          <w:bCs/>
          <w:iCs/>
        </w:rPr>
        <w:t>Billable activities include:</w:t>
      </w:r>
    </w:p>
    <w:p w14:paraId="16203C34" w14:textId="0290E40F" w:rsidR="00033139" w:rsidRDefault="00033139" w:rsidP="00033139">
      <w:pPr>
        <w:pStyle w:val="ListParagraph"/>
        <w:numPr>
          <w:ilvl w:val="0"/>
          <w:numId w:val="10"/>
        </w:numPr>
        <w:rPr>
          <w:bCs/>
          <w:iCs/>
        </w:rPr>
      </w:pPr>
      <w:r w:rsidRPr="00033139">
        <w:rPr>
          <w:bCs/>
          <w:iCs/>
        </w:rPr>
        <w:t xml:space="preserve">Individual or group face-to-face counseling sessions </w:t>
      </w:r>
      <w:r>
        <w:rPr>
          <w:bCs/>
          <w:iCs/>
        </w:rPr>
        <w:t>with the</w:t>
      </w:r>
      <w:r w:rsidRPr="00033139">
        <w:rPr>
          <w:bCs/>
          <w:iCs/>
        </w:rPr>
        <w:t xml:space="preserve"> Preventive Service Case Planner or the Preventive Worker</w:t>
      </w:r>
      <w:r>
        <w:rPr>
          <w:bCs/>
          <w:iCs/>
        </w:rPr>
        <w:t xml:space="preserve">.  </w:t>
      </w:r>
    </w:p>
    <w:p w14:paraId="57D00894" w14:textId="3CCFA38C" w:rsidR="00033139" w:rsidRPr="00033139" w:rsidRDefault="00033139" w:rsidP="00033139">
      <w:pPr>
        <w:pStyle w:val="ListParagraph"/>
        <w:numPr>
          <w:ilvl w:val="0"/>
          <w:numId w:val="10"/>
        </w:numPr>
        <w:rPr>
          <w:bCs/>
          <w:iCs/>
        </w:rPr>
      </w:pPr>
      <w:r w:rsidRPr="00033139">
        <w:rPr>
          <w:bCs/>
          <w:iCs/>
        </w:rPr>
        <w:t>Support Services by the Preventive Service Case Planner or the Preventive Worker that are related</w:t>
      </w:r>
      <w:r>
        <w:rPr>
          <w:bCs/>
          <w:iCs/>
        </w:rPr>
        <w:t xml:space="preserve"> </w:t>
      </w:r>
      <w:r w:rsidRPr="00033139">
        <w:rPr>
          <w:bCs/>
          <w:iCs/>
        </w:rPr>
        <w:t>to the Preventive Service Plan, such as</w:t>
      </w:r>
      <w:r>
        <w:rPr>
          <w:bCs/>
          <w:iCs/>
        </w:rPr>
        <w:t xml:space="preserve"> </w:t>
      </w:r>
      <w:r w:rsidRPr="00033139">
        <w:rPr>
          <w:bCs/>
          <w:iCs/>
        </w:rPr>
        <w:t>paperwork (progress notes, correspondence, clinical assessment forms),</w:t>
      </w:r>
      <w:r>
        <w:rPr>
          <w:bCs/>
          <w:iCs/>
        </w:rPr>
        <w:t xml:space="preserve"> </w:t>
      </w:r>
      <w:r w:rsidRPr="00033139">
        <w:rPr>
          <w:bCs/>
          <w:iCs/>
        </w:rPr>
        <w:t>telephone calls (including calls to the client, child, or collateral)</w:t>
      </w:r>
      <w:r w:rsidR="006600F6">
        <w:rPr>
          <w:bCs/>
          <w:iCs/>
        </w:rPr>
        <w:t>,</w:t>
      </w:r>
      <w:r>
        <w:rPr>
          <w:bCs/>
          <w:iCs/>
        </w:rPr>
        <w:t xml:space="preserve"> </w:t>
      </w:r>
      <w:r w:rsidRPr="00033139">
        <w:rPr>
          <w:bCs/>
          <w:iCs/>
        </w:rPr>
        <w:t>travel and case conferences.</w:t>
      </w:r>
      <w:r>
        <w:rPr>
          <w:bCs/>
          <w:iCs/>
        </w:rPr>
        <w:t xml:space="preserve"> </w:t>
      </w:r>
    </w:p>
    <w:p w14:paraId="446C33C6" w14:textId="1FFCB59A" w:rsidR="00033139" w:rsidRDefault="00033139" w:rsidP="00033139">
      <w:pPr>
        <w:pStyle w:val="ListParagraph"/>
        <w:numPr>
          <w:ilvl w:val="0"/>
          <w:numId w:val="10"/>
        </w:numPr>
        <w:rPr>
          <w:bCs/>
          <w:iCs/>
        </w:rPr>
      </w:pPr>
      <w:r w:rsidRPr="00033139">
        <w:rPr>
          <w:bCs/>
          <w:iCs/>
        </w:rPr>
        <w:t>Administrative and overhead expense directly related to the provision of</w:t>
      </w:r>
      <w:r>
        <w:rPr>
          <w:bCs/>
          <w:iCs/>
        </w:rPr>
        <w:t xml:space="preserve"> </w:t>
      </w:r>
      <w:r w:rsidRPr="00033139">
        <w:rPr>
          <w:bCs/>
          <w:iCs/>
        </w:rPr>
        <w:t>direct program services</w:t>
      </w:r>
      <w:r w:rsidR="006600F6">
        <w:rPr>
          <w:bCs/>
          <w:iCs/>
        </w:rPr>
        <w:t>, reimbursable</w:t>
      </w:r>
      <w:r w:rsidRPr="00033139">
        <w:rPr>
          <w:bCs/>
          <w:iCs/>
        </w:rPr>
        <w:t xml:space="preserve"> up to a maximum of 15% </w:t>
      </w:r>
      <w:r>
        <w:rPr>
          <w:bCs/>
          <w:iCs/>
        </w:rPr>
        <w:t xml:space="preserve">of the </w:t>
      </w:r>
      <w:r w:rsidRPr="00033139">
        <w:rPr>
          <w:bCs/>
          <w:iCs/>
        </w:rPr>
        <w:t>total direct service program budget.</w:t>
      </w:r>
    </w:p>
    <w:p w14:paraId="36BEDDAC" w14:textId="763022D4" w:rsidR="006600F6" w:rsidRPr="00033139" w:rsidRDefault="006600F6" w:rsidP="00033139">
      <w:pPr>
        <w:pStyle w:val="ListParagraph"/>
        <w:numPr>
          <w:ilvl w:val="0"/>
          <w:numId w:val="10"/>
        </w:numPr>
        <w:rPr>
          <w:bCs/>
          <w:iCs/>
        </w:rPr>
      </w:pPr>
      <w:r>
        <w:rPr>
          <w:bCs/>
          <w:iCs/>
        </w:rPr>
        <w:t>Documented no shows.</w:t>
      </w:r>
    </w:p>
    <w:p w14:paraId="3662D2B5" w14:textId="77777777" w:rsidR="006600F6" w:rsidRPr="00033139" w:rsidRDefault="006600F6" w:rsidP="006600F6">
      <w:pPr>
        <w:pStyle w:val="ListParagraph"/>
        <w:ind w:left="1440"/>
        <w:rPr>
          <w:bCs/>
          <w:iCs/>
        </w:rPr>
      </w:pPr>
    </w:p>
    <w:p w14:paraId="2A57DF83" w14:textId="77777777" w:rsidR="00033139" w:rsidRDefault="00033139" w:rsidP="00033139">
      <w:pPr>
        <w:pStyle w:val="ListParagraph"/>
        <w:numPr>
          <w:ilvl w:val="0"/>
          <w:numId w:val="9"/>
        </w:numPr>
        <w:spacing w:after="0"/>
        <w:rPr>
          <w:b/>
          <w:iCs/>
        </w:rPr>
      </w:pPr>
      <w:r w:rsidRPr="00033139">
        <w:rPr>
          <w:b/>
          <w:iCs/>
        </w:rPr>
        <w:t>Approximately what percentage of cases require transportation support?</w:t>
      </w:r>
    </w:p>
    <w:p w14:paraId="75AB025A" w14:textId="2AF7B576" w:rsidR="003445F3" w:rsidRPr="003445F3" w:rsidRDefault="003445F3" w:rsidP="003445F3">
      <w:pPr>
        <w:pStyle w:val="ListParagraph"/>
        <w:spacing w:after="0"/>
        <w:rPr>
          <w:bCs/>
          <w:iCs/>
        </w:rPr>
      </w:pPr>
      <w:r w:rsidRPr="003445F3">
        <w:rPr>
          <w:bCs/>
          <w:iCs/>
        </w:rPr>
        <w:t>70% of cases require some assistance with transportation currently. This number fluctuates  based on case needs</w:t>
      </w:r>
    </w:p>
    <w:p w14:paraId="3C6625FD" w14:textId="77777777" w:rsidR="00033139" w:rsidRPr="00033139" w:rsidRDefault="00033139" w:rsidP="00033139">
      <w:pPr>
        <w:pStyle w:val="ListParagraph"/>
        <w:rPr>
          <w:b/>
          <w:iCs/>
        </w:rPr>
      </w:pPr>
    </w:p>
    <w:p w14:paraId="0826637F" w14:textId="77777777" w:rsidR="00033139" w:rsidRDefault="00033139" w:rsidP="00033139">
      <w:pPr>
        <w:pStyle w:val="ListParagraph"/>
        <w:numPr>
          <w:ilvl w:val="0"/>
          <w:numId w:val="9"/>
        </w:numPr>
        <w:spacing w:after="0"/>
        <w:rPr>
          <w:b/>
          <w:iCs/>
        </w:rPr>
      </w:pPr>
      <w:r w:rsidRPr="00033139">
        <w:rPr>
          <w:b/>
          <w:iCs/>
        </w:rPr>
        <w:t>Are missed or cancelled visits considered billable?</w:t>
      </w:r>
    </w:p>
    <w:p w14:paraId="517BB7C2" w14:textId="4911505B" w:rsidR="006600F6" w:rsidRDefault="006600F6" w:rsidP="006600F6">
      <w:pPr>
        <w:pStyle w:val="ListParagraph"/>
        <w:rPr>
          <w:bCs/>
          <w:iCs/>
        </w:rPr>
      </w:pPr>
      <w:r>
        <w:rPr>
          <w:bCs/>
          <w:iCs/>
        </w:rPr>
        <w:t>M</w:t>
      </w:r>
      <w:r w:rsidRPr="006600F6">
        <w:rPr>
          <w:bCs/>
          <w:iCs/>
        </w:rPr>
        <w:t xml:space="preserve">issed or cancelled visits </w:t>
      </w:r>
      <w:r>
        <w:rPr>
          <w:bCs/>
          <w:iCs/>
        </w:rPr>
        <w:t xml:space="preserve">are </w:t>
      </w:r>
      <w:r w:rsidRPr="006600F6">
        <w:rPr>
          <w:bCs/>
          <w:iCs/>
        </w:rPr>
        <w:t>considered billable</w:t>
      </w:r>
      <w:r>
        <w:rPr>
          <w:bCs/>
          <w:iCs/>
        </w:rPr>
        <w:t>.</w:t>
      </w:r>
      <w:r w:rsidRPr="006600F6">
        <w:rPr>
          <w:bCs/>
          <w:iCs/>
        </w:rPr>
        <w:t xml:space="preserve"> </w:t>
      </w:r>
      <w:r w:rsidRPr="00033139">
        <w:rPr>
          <w:bCs/>
          <w:iCs/>
        </w:rPr>
        <w:t>No show billings</w:t>
      </w:r>
      <w:r>
        <w:rPr>
          <w:bCs/>
          <w:iCs/>
        </w:rPr>
        <w:t xml:space="preserve"> </w:t>
      </w:r>
      <w:proofErr w:type="gramStart"/>
      <w:r>
        <w:rPr>
          <w:bCs/>
          <w:iCs/>
        </w:rPr>
        <w:t>are</w:t>
      </w:r>
      <w:proofErr w:type="gramEnd"/>
      <w:r>
        <w:rPr>
          <w:bCs/>
          <w:iCs/>
        </w:rPr>
        <w:t xml:space="preserve"> </w:t>
      </w:r>
      <w:r w:rsidRPr="00033139">
        <w:rPr>
          <w:bCs/>
          <w:iCs/>
        </w:rPr>
        <w:t xml:space="preserve">not </w:t>
      </w:r>
      <w:proofErr w:type="gramStart"/>
      <w:r w:rsidRPr="00033139">
        <w:rPr>
          <w:bCs/>
          <w:iCs/>
        </w:rPr>
        <w:t>exceed</w:t>
      </w:r>
      <w:proofErr w:type="gramEnd"/>
      <w:r w:rsidRPr="00033139">
        <w:rPr>
          <w:bCs/>
          <w:iCs/>
        </w:rPr>
        <w:t xml:space="preserve"> two billings per case per contract period. Maximum billing will</w:t>
      </w:r>
      <w:r>
        <w:rPr>
          <w:bCs/>
          <w:iCs/>
        </w:rPr>
        <w:t xml:space="preserve"> </w:t>
      </w:r>
      <w:r w:rsidRPr="00033139">
        <w:rPr>
          <w:bCs/>
          <w:iCs/>
        </w:rPr>
        <w:t>be one half hour per no show. No shows must be documented in case</w:t>
      </w:r>
      <w:r>
        <w:rPr>
          <w:bCs/>
          <w:iCs/>
        </w:rPr>
        <w:t xml:space="preserve"> </w:t>
      </w:r>
      <w:r w:rsidRPr="00033139">
        <w:rPr>
          <w:bCs/>
          <w:iCs/>
        </w:rPr>
        <w:t>notes</w:t>
      </w:r>
      <w:r>
        <w:rPr>
          <w:bCs/>
          <w:iCs/>
        </w:rPr>
        <w:t>.</w:t>
      </w:r>
    </w:p>
    <w:p w14:paraId="77928A3C" w14:textId="77777777" w:rsidR="00033139" w:rsidRPr="00033139" w:rsidRDefault="00033139" w:rsidP="00033139">
      <w:pPr>
        <w:pStyle w:val="ListParagraph"/>
        <w:rPr>
          <w:b/>
          <w:iCs/>
        </w:rPr>
      </w:pPr>
    </w:p>
    <w:p w14:paraId="43C3B220" w14:textId="77777777" w:rsidR="00033139" w:rsidRDefault="00033139" w:rsidP="00033139">
      <w:pPr>
        <w:pStyle w:val="ListParagraph"/>
        <w:numPr>
          <w:ilvl w:val="0"/>
          <w:numId w:val="9"/>
        </w:numPr>
        <w:spacing w:after="0"/>
        <w:rPr>
          <w:b/>
          <w:iCs/>
        </w:rPr>
      </w:pPr>
      <w:r w:rsidRPr="00033139">
        <w:rPr>
          <w:b/>
          <w:iCs/>
        </w:rPr>
        <w:t>Are there standardized documentation templates that providers are expected to use?</w:t>
      </w:r>
    </w:p>
    <w:p w14:paraId="257C3734" w14:textId="26556E8A" w:rsidR="003445F3" w:rsidRPr="003445F3" w:rsidRDefault="003445F3" w:rsidP="003445F3">
      <w:pPr>
        <w:pStyle w:val="ListParagraph"/>
        <w:spacing w:after="0"/>
        <w:rPr>
          <w:bCs/>
          <w:iCs/>
        </w:rPr>
      </w:pPr>
      <w:r w:rsidRPr="003445F3">
        <w:rPr>
          <w:bCs/>
          <w:iCs/>
        </w:rPr>
        <w:t xml:space="preserve">There is not a standard template that is required. Case notes are required to be in </w:t>
      </w:r>
      <w:r w:rsidR="002413B2">
        <w:rPr>
          <w:bCs/>
          <w:iCs/>
        </w:rPr>
        <w:t>C</w:t>
      </w:r>
      <w:r w:rsidRPr="003445F3">
        <w:rPr>
          <w:bCs/>
          <w:iCs/>
        </w:rPr>
        <w:t>onnections</w:t>
      </w:r>
      <w:r w:rsidR="002413B2">
        <w:rPr>
          <w:bCs/>
          <w:iCs/>
        </w:rPr>
        <w:t>.</w:t>
      </w:r>
    </w:p>
    <w:p w14:paraId="6CE51D20" w14:textId="77777777" w:rsidR="00033139" w:rsidRPr="00033139" w:rsidRDefault="00033139" w:rsidP="006600F6">
      <w:pPr>
        <w:spacing w:after="0"/>
        <w:ind w:left="720"/>
        <w:rPr>
          <w:b/>
          <w:iCs/>
        </w:rPr>
      </w:pPr>
    </w:p>
    <w:p w14:paraId="4595538C" w14:textId="77777777" w:rsidR="00033139" w:rsidRDefault="00033139" w:rsidP="00033139">
      <w:pPr>
        <w:pStyle w:val="ListParagraph"/>
        <w:numPr>
          <w:ilvl w:val="0"/>
          <w:numId w:val="9"/>
        </w:numPr>
        <w:spacing w:after="0"/>
        <w:rPr>
          <w:b/>
          <w:iCs/>
        </w:rPr>
      </w:pPr>
      <w:r w:rsidRPr="00033139">
        <w:rPr>
          <w:b/>
          <w:iCs/>
        </w:rPr>
        <w:t>What benchmarks or indicators define successful performance for this contract (e.g., expected progression timelines, reunification outcomes, attendance targets)?</w:t>
      </w:r>
    </w:p>
    <w:p w14:paraId="3673AD3A" w14:textId="367E7D86" w:rsidR="003445F3" w:rsidRPr="00EA5B86" w:rsidRDefault="003445F3" w:rsidP="003445F3">
      <w:pPr>
        <w:pStyle w:val="ListParagraph"/>
        <w:spacing w:after="0"/>
        <w:rPr>
          <w:bCs/>
          <w:iCs/>
        </w:rPr>
      </w:pPr>
      <w:r w:rsidRPr="00EA5B86">
        <w:rPr>
          <w:bCs/>
          <w:iCs/>
        </w:rPr>
        <w:t xml:space="preserve">ECDSS looks at many things to determine </w:t>
      </w:r>
      <w:r w:rsidR="00EA5B86" w:rsidRPr="00EA5B86">
        <w:rPr>
          <w:bCs/>
          <w:iCs/>
        </w:rPr>
        <w:t>successfulness</w:t>
      </w:r>
      <w:r w:rsidRPr="00EA5B86">
        <w:rPr>
          <w:bCs/>
          <w:iCs/>
        </w:rPr>
        <w:t xml:space="preserve"> of an agency</w:t>
      </w:r>
      <w:r w:rsidR="00EA5B86" w:rsidRPr="00EA5B86">
        <w:rPr>
          <w:bCs/>
          <w:iCs/>
        </w:rPr>
        <w:t>. Included are progress notes in connections in 48 hours from event, progression of case and visitation, no show rates, time from referral to contact with family, where the youth are discharged to,  and number of visits held vs canceled</w:t>
      </w:r>
      <w:r w:rsidR="002413B2">
        <w:rPr>
          <w:bCs/>
          <w:iCs/>
        </w:rPr>
        <w:t>.</w:t>
      </w:r>
    </w:p>
    <w:p w14:paraId="557D991D" w14:textId="77777777" w:rsidR="00033139" w:rsidRPr="00033139" w:rsidRDefault="00033139" w:rsidP="00033139">
      <w:pPr>
        <w:pStyle w:val="ListParagraph"/>
        <w:rPr>
          <w:b/>
          <w:iCs/>
        </w:rPr>
      </w:pPr>
    </w:p>
    <w:p w14:paraId="0155AA99" w14:textId="77777777" w:rsidR="00033139" w:rsidRPr="009769AE" w:rsidRDefault="00033139" w:rsidP="00033139">
      <w:pPr>
        <w:pStyle w:val="ListParagraph"/>
        <w:spacing w:after="0"/>
        <w:rPr>
          <w:b/>
          <w:iCs/>
        </w:rPr>
      </w:pPr>
    </w:p>
    <w:p w14:paraId="2AAB8827" w14:textId="77777777" w:rsidR="00A07B9C" w:rsidRPr="00A07B9C" w:rsidRDefault="00A07B9C" w:rsidP="00A07B9C">
      <w:pPr>
        <w:spacing w:after="0"/>
        <w:rPr>
          <w:bCs/>
          <w:iCs/>
        </w:rPr>
      </w:pPr>
    </w:p>
    <w:p w14:paraId="4195040F" w14:textId="77777777" w:rsidR="00A07B9C" w:rsidRDefault="00A07B9C" w:rsidP="00A07B9C">
      <w:pPr>
        <w:spacing w:after="0"/>
        <w:ind w:left="720"/>
        <w:rPr>
          <w:bCs/>
          <w:iCs/>
        </w:rPr>
      </w:pPr>
    </w:p>
    <w:p w14:paraId="22CFB6AA" w14:textId="77777777" w:rsidR="000908C0" w:rsidRPr="004838B0" w:rsidRDefault="000908C0" w:rsidP="004838B0">
      <w:pPr>
        <w:rPr>
          <w:b/>
          <w:bCs/>
        </w:rPr>
      </w:pPr>
    </w:p>
    <w:sectPr w:rsidR="000908C0" w:rsidRPr="004838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04B7D"/>
    <w:multiLevelType w:val="multilevel"/>
    <w:tmpl w:val="E348CB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A51305"/>
    <w:multiLevelType w:val="hybridMultilevel"/>
    <w:tmpl w:val="8F94ACD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045134"/>
    <w:multiLevelType w:val="hybridMultilevel"/>
    <w:tmpl w:val="F8C66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5E6B01"/>
    <w:multiLevelType w:val="hybridMultilevel"/>
    <w:tmpl w:val="B61A94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78A5A7B"/>
    <w:multiLevelType w:val="multilevel"/>
    <w:tmpl w:val="BDA84ADE"/>
    <w:lvl w:ilvl="0">
      <w:start w:val="1"/>
      <w:numFmt w:val="decimal"/>
      <w:lvlText w:val="%1."/>
      <w:lvlJc w:val="left"/>
      <w:pPr>
        <w:tabs>
          <w:tab w:val="num" w:pos="720"/>
        </w:tabs>
        <w:ind w:left="720" w:hanging="360"/>
      </w:pPr>
      <w:rPr>
        <w:b/>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333398A"/>
    <w:multiLevelType w:val="hybridMultilevel"/>
    <w:tmpl w:val="58307A6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564C5C9D"/>
    <w:multiLevelType w:val="hybridMultilevel"/>
    <w:tmpl w:val="8F809A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C4340BE"/>
    <w:multiLevelType w:val="hybridMultilevel"/>
    <w:tmpl w:val="58307A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08B0594"/>
    <w:multiLevelType w:val="hybridMultilevel"/>
    <w:tmpl w:val="D8968C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88A50B2"/>
    <w:multiLevelType w:val="multilevel"/>
    <w:tmpl w:val="DE2CF194"/>
    <w:lvl w:ilvl="0">
      <w:start w:val="8"/>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41261867">
    <w:abstractNumId w:val="1"/>
  </w:num>
  <w:num w:numId="2" w16cid:durableId="10306971">
    <w:abstractNumId w:val="2"/>
  </w:num>
  <w:num w:numId="3" w16cid:durableId="151652288">
    <w:abstractNumId w:val="4"/>
  </w:num>
  <w:num w:numId="4" w16cid:durableId="2118720065">
    <w:abstractNumId w:val="8"/>
  </w:num>
  <w:num w:numId="5" w16cid:durableId="74792312">
    <w:abstractNumId w:val="6"/>
  </w:num>
  <w:num w:numId="6" w16cid:durableId="1294291088">
    <w:abstractNumId w:val="7"/>
  </w:num>
  <w:num w:numId="7" w16cid:durableId="556432258">
    <w:abstractNumId w:val="5"/>
  </w:num>
  <w:num w:numId="8" w16cid:durableId="1917393832">
    <w:abstractNumId w:val="0"/>
  </w:num>
  <w:num w:numId="9" w16cid:durableId="2116829916">
    <w:abstractNumId w:val="9"/>
  </w:num>
  <w:num w:numId="10" w16cid:durableId="16776140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8C0"/>
    <w:rsid w:val="00012DD9"/>
    <w:rsid w:val="00033139"/>
    <w:rsid w:val="00037A9D"/>
    <w:rsid w:val="000908C0"/>
    <w:rsid w:val="0014002A"/>
    <w:rsid w:val="001433CB"/>
    <w:rsid w:val="00151944"/>
    <w:rsid w:val="002413B2"/>
    <w:rsid w:val="003445F3"/>
    <w:rsid w:val="00383695"/>
    <w:rsid w:val="003D5352"/>
    <w:rsid w:val="004838B0"/>
    <w:rsid w:val="004B0C6D"/>
    <w:rsid w:val="005361FF"/>
    <w:rsid w:val="005B340A"/>
    <w:rsid w:val="006600F6"/>
    <w:rsid w:val="006D2115"/>
    <w:rsid w:val="0070317D"/>
    <w:rsid w:val="007961E9"/>
    <w:rsid w:val="008A70B8"/>
    <w:rsid w:val="008B731E"/>
    <w:rsid w:val="00970FB9"/>
    <w:rsid w:val="009769AE"/>
    <w:rsid w:val="00A0112A"/>
    <w:rsid w:val="00A01175"/>
    <w:rsid w:val="00A07B9C"/>
    <w:rsid w:val="00B61BF8"/>
    <w:rsid w:val="00CF7BE9"/>
    <w:rsid w:val="00D82B50"/>
    <w:rsid w:val="00EA5B86"/>
    <w:rsid w:val="00ED76F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A7C5C"/>
  <w15:docId w15:val="{151B2C34-7D4D-42A1-AF02-9A73D0241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908C0"/>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0908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908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741</Words>
  <Characters>4224</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County of Erie, New York</Company>
  <LinksUpToDate>false</LinksUpToDate>
  <CharactersWithSpaces>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Carrie Godfrey</dc:creator>
  <cp:lastModifiedBy>Arnone, Susan</cp:lastModifiedBy>
  <cp:revision>2</cp:revision>
  <dcterms:created xsi:type="dcterms:W3CDTF">2026-05-12T18:17:00Z</dcterms:created>
  <dcterms:modified xsi:type="dcterms:W3CDTF">2026-05-12T18:17:00Z</dcterms:modified>
</cp:coreProperties>
</file>